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E90B4" w14:textId="77777777" w:rsidR="005B5624" w:rsidRPr="00DB72E8" w:rsidRDefault="00DB72E8" w:rsidP="00DB72E8">
      <w:pPr>
        <w:jc w:val="center"/>
        <w:rPr>
          <w:rFonts w:ascii="Arial" w:hAnsi="Arial" w:cs="Arial"/>
          <w:b/>
        </w:rPr>
      </w:pPr>
      <w:r w:rsidRPr="00DB72E8">
        <w:rPr>
          <w:rFonts w:ascii="Arial" w:hAnsi="Arial" w:cs="Arial"/>
          <w:b/>
        </w:rPr>
        <w:t>Budget Justification</w:t>
      </w:r>
    </w:p>
    <w:p w14:paraId="78923AC1" w14:textId="77777777" w:rsidR="00DB72E8" w:rsidRDefault="00DB72E8" w:rsidP="00DB72E8">
      <w:pPr>
        <w:jc w:val="center"/>
        <w:rPr>
          <w:rFonts w:ascii="Arial" w:hAnsi="Arial" w:cs="Arial"/>
        </w:rPr>
      </w:pPr>
      <w:r w:rsidRPr="00DB72E8">
        <w:rPr>
          <w:rFonts w:ascii="Arial" w:hAnsi="Arial" w:cs="Arial"/>
          <w:b/>
        </w:rPr>
        <w:t>Illinois Institute of Technology</w:t>
      </w:r>
    </w:p>
    <w:p w14:paraId="1CE4F793" w14:textId="77777777" w:rsidR="00DB72E8" w:rsidRDefault="00DB72E8" w:rsidP="00DB72E8">
      <w:pPr>
        <w:jc w:val="both"/>
        <w:rPr>
          <w:rFonts w:ascii="Arial" w:hAnsi="Arial" w:cs="Arial"/>
        </w:rPr>
      </w:pPr>
    </w:p>
    <w:p w14:paraId="16FA86D1" w14:textId="77777777" w:rsidR="00DB72E8" w:rsidRPr="00DB72E8" w:rsidRDefault="00DB72E8" w:rsidP="00DB72E8">
      <w:pPr>
        <w:jc w:val="both"/>
        <w:rPr>
          <w:rFonts w:ascii="Arial" w:hAnsi="Arial" w:cs="Arial"/>
          <w:b/>
        </w:rPr>
      </w:pPr>
      <w:r w:rsidRPr="00DB72E8">
        <w:rPr>
          <w:rFonts w:ascii="Arial" w:hAnsi="Arial" w:cs="Arial"/>
          <w:b/>
        </w:rPr>
        <w:t>Senior/Key Personnel</w:t>
      </w:r>
    </w:p>
    <w:p w14:paraId="2412AD2F" w14:textId="77777777" w:rsidR="00DB72E8" w:rsidRDefault="00DB72E8" w:rsidP="00DB72E8">
      <w:pPr>
        <w:jc w:val="both"/>
        <w:rPr>
          <w:rFonts w:ascii="Arial" w:hAnsi="Arial" w:cs="Arial"/>
        </w:rPr>
      </w:pPr>
    </w:p>
    <w:p w14:paraId="7B8AB2D2" w14:textId="77777777" w:rsidR="00DB72E8" w:rsidRPr="00DB72E8" w:rsidRDefault="00DB72E8" w:rsidP="00DB72E8">
      <w:pPr>
        <w:jc w:val="both"/>
        <w:rPr>
          <w:rFonts w:ascii="Arial" w:hAnsi="Arial" w:cs="Arial"/>
          <w:b/>
        </w:rPr>
      </w:pPr>
      <w:r w:rsidRPr="00DB72E8">
        <w:rPr>
          <w:rFonts w:ascii="Arial" w:hAnsi="Arial" w:cs="Arial"/>
          <w:b/>
        </w:rPr>
        <w:t>Other Personnel</w:t>
      </w:r>
    </w:p>
    <w:p w14:paraId="12FB1ED3" w14:textId="77777777" w:rsidR="00DB72E8" w:rsidRDefault="00DB72E8" w:rsidP="00DB72E8">
      <w:pPr>
        <w:jc w:val="both"/>
        <w:rPr>
          <w:rFonts w:ascii="Arial" w:hAnsi="Arial" w:cs="Arial"/>
        </w:rPr>
      </w:pPr>
    </w:p>
    <w:p w14:paraId="46DA33EF" w14:textId="77777777" w:rsidR="00DB72E8" w:rsidRPr="00DB72E8" w:rsidRDefault="00DB72E8" w:rsidP="00DB72E8">
      <w:pPr>
        <w:jc w:val="both"/>
        <w:rPr>
          <w:rFonts w:ascii="Arial" w:hAnsi="Arial" w:cs="Arial"/>
          <w:b/>
        </w:rPr>
      </w:pPr>
      <w:r w:rsidRPr="00DB72E8">
        <w:rPr>
          <w:rFonts w:ascii="Arial" w:hAnsi="Arial" w:cs="Arial"/>
          <w:b/>
        </w:rPr>
        <w:t>Fringe Benefits</w:t>
      </w:r>
    </w:p>
    <w:p w14:paraId="3C0722E7" w14:textId="77777777" w:rsidR="00DB72E8" w:rsidRDefault="00DB72E8" w:rsidP="00DB72E8">
      <w:pPr>
        <w:jc w:val="both"/>
        <w:rPr>
          <w:rFonts w:ascii="Arial" w:hAnsi="Arial" w:cs="Arial"/>
        </w:rPr>
      </w:pPr>
    </w:p>
    <w:p w14:paraId="78D2D1E7" w14:textId="57F810BE" w:rsidR="00CC3ECD" w:rsidRDefault="003B3A18" w:rsidP="00DB72E8">
      <w:pPr>
        <w:jc w:val="both"/>
        <w:rPr>
          <w:rFonts w:ascii="Arial" w:hAnsi="Arial" w:cs="Arial"/>
        </w:rPr>
      </w:pPr>
      <w:r w:rsidRPr="003B3A18">
        <w:rPr>
          <w:rFonts w:ascii="Arial" w:hAnsi="Arial" w:cs="Arial"/>
        </w:rPr>
        <w:t>IIT’s federally negotiated fringe benefit rates are: faculty academic salary, 24.4%; faculty summer salary, 7.5%; staff salary, 26.10%; and student stipends, 0.0%.</w:t>
      </w:r>
    </w:p>
    <w:p w14:paraId="4ACB90E4" w14:textId="77777777" w:rsidR="00E6632F" w:rsidRDefault="00E6632F" w:rsidP="00DB72E8">
      <w:pPr>
        <w:jc w:val="both"/>
        <w:rPr>
          <w:rFonts w:ascii="Arial" w:hAnsi="Arial" w:cs="Arial"/>
        </w:rPr>
      </w:pPr>
    </w:p>
    <w:p w14:paraId="7E824BF9" w14:textId="77777777" w:rsidR="00DB72E8" w:rsidRPr="00DB72E8" w:rsidRDefault="00DB72E8" w:rsidP="00DB72E8">
      <w:pPr>
        <w:jc w:val="both"/>
        <w:rPr>
          <w:rFonts w:ascii="Arial" w:hAnsi="Arial" w:cs="Arial"/>
          <w:b/>
        </w:rPr>
      </w:pPr>
      <w:r w:rsidRPr="00DB72E8">
        <w:rPr>
          <w:rFonts w:ascii="Arial" w:hAnsi="Arial" w:cs="Arial"/>
          <w:b/>
        </w:rPr>
        <w:t>Equipment</w:t>
      </w:r>
    </w:p>
    <w:p w14:paraId="67A984CB" w14:textId="77777777" w:rsidR="00DB72E8" w:rsidRDefault="00DB72E8" w:rsidP="00DB72E8">
      <w:pPr>
        <w:jc w:val="both"/>
        <w:rPr>
          <w:rFonts w:ascii="Arial" w:hAnsi="Arial" w:cs="Arial"/>
        </w:rPr>
      </w:pPr>
    </w:p>
    <w:p w14:paraId="6D584AF7" w14:textId="77777777" w:rsidR="00DB72E8" w:rsidRPr="00DB72E8" w:rsidRDefault="00DB72E8" w:rsidP="00DB72E8">
      <w:pPr>
        <w:jc w:val="both"/>
        <w:rPr>
          <w:rFonts w:ascii="Arial" w:hAnsi="Arial" w:cs="Arial"/>
          <w:b/>
        </w:rPr>
      </w:pPr>
      <w:r w:rsidRPr="00DB72E8">
        <w:rPr>
          <w:rFonts w:ascii="Arial" w:hAnsi="Arial" w:cs="Arial"/>
          <w:b/>
        </w:rPr>
        <w:t>Travel</w:t>
      </w:r>
    </w:p>
    <w:p w14:paraId="6F40E328" w14:textId="77777777" w:rsidR="00DB72E8" w:rsidRDefault="00DB72E8" w:rsidP="00DB72E8">
      <w:pPr>
        <w:jc w:val="both"/>
        <w:rPr>
          <w:rFonts w:ascii="Arial" w:hAnsi="Arial" w:cs="Arial"/>
        </w:rPr>
      </w:pPr>
    </w:p>
    <w:p w14:paraId="2757786F" w14:textId="77777777" w:rsidR="00DB72E8" w:rsidRPr="00DB72E8" w:rsidRDefault="00DB72E8" w:rsidP="00DB72E8">
      <w:pPr>
        <w:jc w:val="both"/>
        <w:rPr>
          <w:rFonts w:ascii="Arial" w:hAnsi="Arial" w:cs="Arial"/>
          <w:b/>
        </w:rPr>
      </w:pPr>
      <w:r w:rsidRPr="00DB72E8">
        <w:rPr>
          <w:rFonts w:ascii="Arial" w:hAnsi="Arial" w:cs="Arial"/>
          <w:b/>
        </w:rPr>
        <w:t>Participant/Trainee Support Costs</w:t>
      </w:r>
    </w:p>
    <w:p w14:paraId="61B3FA63" w14:textId="77777777" w:rsidR="00DB72E8" w:rsidRDefault="00DB72E8" w:rsidP="00DB72E8">
      <w:pPr>
        <w:jc w:val="both"/>
        <w:rPr>
          <w:rFonts w:ascii="Arial" w:hAnsi="Arial" w:cs="Arial"/>
        </w:rPr>
      </w:pPr>
    </w:p>
    <w:p w14:paraId="50998D6B" w14:textId="77777777" w:rsidR="00DB72E8" w:rsidRPr="00DB72E8" w:rsidRDefault="00DB72E8" w:rsidP="00DB72E8">
      <w:pPr>
        <w:jc w:val="both"/>
        <w:rPr>
          <w:rFonts w:ascii="Arial" w:hAnsi="Arial" w:cs="Arial"/>
          <w:b/>
        </w:rPr>
      </w:pPr>
      <w:r w:rsidRPr="00DB72E8">
        <w:rPr>
          <w:rFonts w:ascii="Arial" w:hAnsi="Arial" w:cs="Arial"/>
          <w:b/>
        </w:rPr>
        <w:t>Other Direct Costs</w:t>
      </w:r>
    </w:p>
    <w:p w14:paraId="2DD31977" w14:textId="77777777" w:rsidR="00DB72E8" w:rsidRDefault="00DB72E8" w:rsidP="00DB72E8">
      <w:pPr>
        <w:jc w:val="both"/>
        <w:rPr>
          <w:rFonts w:ascii="Arial" w:hAnsi="Arial" w:cs="Arial"/>
        </w:rPr>
      </w:pPr>
    </w:p>
    <w:p w14:paraId="1684AAAC" w14:textId="77777777" w:rsidR="00DB72E8" w:rsidRPr="00DB72E8" w:rsidRDefault="00DB72E8" w:rsidP="00DB72E8">
      <w:pPr>
        <w:jc w:val="both"/>
        <w:rPr>
          <w:rFonts w:ascii="Arial" w:hAnsi="Arial" w:cs="Arial"/>
          <w:u w:val="single"/>
        </w:rPr>
      </w:pPr>
      <w:r w:rsidRPr="00DB72E8">
        <w:rPr>
          <w:rFonts w:ascii="Arial" w:hAnsi="Arial" w:cs="Arial"/>
          <w:u w:val="single"/>
        </w:rPr>
        <w:t>Materials and Supplies</w:t>
      </w:r>
    </w:p>
    <w:p w14:paraId="7A94440D" w14:textId="77777777" w:rsidR="00DB72E8" w:rsidRDefault="00DB72E8" w:rsidP="00DB72E8">
      <w:pPr>
        <w:jc w:val="both"/>
        <w:rPr>
          <w:rFonts w:ascii="Arial" w:hAnsi="Arial" w:cs="Arial"/>
        </w:rPr>
      </w:pPr>
    </w:p>
    <w:p w14:paraId="25039013" w14:textId="77777777" w:rsidR="00DB72E8" w:rsidRPr="00DB72E8" w:rsidRDefault="00DB72E8" w:rsidP="00DB72E8">
      <w:pPr>
        <w:jc w:val="both"/>
        <w:rPr>
          <w:rFonts w:ascii="Arial" w:hAnsi="Arial" w:cs="Arial"/>
          <w:u w:val="single"/>
        </w:rPr>
      </w:pPr>
      <w:r w:rsidRPr="00DB72E8">
        <w:rPr>
          <w:rFonts w:ascii="Arial" w:hAnsi="Arial" w:cs="Arial"/>
          <w:u w:val="single"/>
        </w:rPr>
        <w:t>Publication Costs</w:t>
      </w:r>
    </w:p>
    <w:p w14:paraId="14BAEB5E" w14:textId="77777777" w:rsidR="00DB72E8" w:rsidRDefault="00DB72E8" w:rsidP="00DB72E8">
      <w:pPr>
        <w:jc w:val="both"/>
        <w:rPr>
          <w:rFonts w:ascii="Arial" w:hAnsi="Arial" w:cs="Arial"/>
        </w:rPr>
      </w:pPr>
    </w:p>
    <w:p w14:paraId="61E42D0B" w14:textId="77777777" w:rsidR="00DB72E8" w:rsidRPr="00DB72E8" w:rsidRDefault="00DB72E8" w:rsidP="00DB72E8">
      <w:pPr>
        <w:jc w:val="both"/>
        <w:rPr>
          <w:rFonts w:ascii="Arial" w:hAnsi="Arial" w:cs="Arial"/>
          <w:u w:val="single"/>
        </w:rPr>
      </w:pPr>
      <w:r w:rsidRPr="00DB72E8">
        <w:rPr>
          <w:rFonts w:ascii="Arial" w:hAnsi="Arial" w:cs="Arial"/>
          <w:u w:val="single"/>
        </w:rPr>
        <w:t>Consultant Services</w:t>
      </w:r>
    </w:p>
    <w:p w14:paraId="09A0EC2C" w14:textId="77777777" w:rsidR="00DB72E8" w:rsidRDefault="00DB72E8" w:rsidP="00DB72E8">
      <w:pPr>
        <w:jc w:val="both"/>
        <w:rPr>
          <w:rFonts w:ascii="Arial" w:hAnsi="Arial" w:cs="Arial"/>
        </w:rPr>
      </w:pPr>
    </w:p>
    <w:p w14:paraId="7D90FA0B" w14:textId="77777777" w:rsidR="00DB72E8" w:rsidRPr="00DB72E8" w:rsidRDefault="00DB72E8" w:rsidP="00DB72E8">
      <w:pPr>
        <w:jc w:val="both"/>
        <w:rPr>
          <w:rFonts w:ascii="Arial" w:hAnsi="Arial" w:cs="Arial"/>
          <w:u w:val="single"/>
        </w:rPr>
      </w:pPr>
      <w:r w:rsidRPr="00DB72E8">
        <w:rPr>
          <w:rFonts w:ascii="Arial" w:hAnsi="Arial" w:cs="Arial"/>
          <w:u w:val="single"/>
        </w:rPr>
        <w:t>ADP/Computer Services</w:t>
      </w:r>
    </w:p>
    <w:p w14:paraId="3DD582B0" w14:textId="77777777" w:rsidR="00DB72E8" w:rsidRDefault="00DB72E8" w:rsidP="00DB72E8">
      <w:pPr>
        <w:jc w:val="both"/>
        <w:rPr>
          <w:rFonts w:ascii="Arial" w:hAnsi="Arial" w:cs="Arial"/>
        </w:rPr>
      </w:pPr>
    </w:p>
    <w:p w14:paraId="43037C2B" w14:textId="77777777" w:rsidR="00DB72E8" w:rsidRPr="00DB72E8" w:rsidRDefault="00DB72E8" w:rsidP="00DB72E8">
      <w:pPr>
        <w:jc w:val="both"/>
        <w:rPr>
          <w:rFonts w:ascii="Arial" w:hAnsi="Arial" w:cs="Arial"/>
          <w:u w:val="single"/>
        </w:rPr>
      </w:pPr>
      <w:r w:rsidRPr="00DB72E8">
        <w:rPr>
          <w:rFonts w:ascii="Arial" w:hAnsi="Arial" w:cs="Arial"/>
          <w:u w:val="single"/>
        </w:rPr>
        <w:t>Subawards/Consortium/Contractual Costs</w:t>
      </w:r>
    </w:p>
    <w:p w14:paraId="77BF5C7A" w14:textId="77777777" w:rsidR="00DB72E8" w:rsidRDefault="00DB72E8" w:rsidP="00DB72E8">
      <w:pPr>
        <w:jc w:val="both"/>
        <w:rPr>
          <w:rFonts w:ascii="Arial" w:hAnsi="Arial" w:cs="Arial"/>
        </w:rPr>
      </w:pPr>
    </w:p>
    <w:p w14:paraId="034BB2E1" w14:textId="77777777" w:rsidR="00DB72E8" w:rsidRPr="00DB72E8" w:rsidRDefault="00DB72E8" w:rsidP="00DB72E8">
      <w:pPr>
        <w:jc w:val="both"/>
        <w:rPr>
          <w:rFonts w:ascii="Arial" w:hAnsi="Arial" w:cs="Arial"/>
          <w:u w:val="single"/>
        </w:rPr>
      </w:pPr>
      <w:r w:rsidRPr="00DB72E8">
        <w:rPr>
          <w:rFonts w:ascii="Arial" w:hAnsi="Arial" w:cs="Arial"/>
          <w:u w:val="single"/>
        </w:rPr>
        <w:t>Equipment or Facility Rental/User Fees</w:t>
      </w:r>
    </w:p>
    <w:p w14:paraId="0A1A0D46" w14:textId="77777777" w:rsidR="00DB72E8" w:rsidRDefault="00DB72E8" w:rsidP="00DB72E8">
      <w:pPr>
        <w:jc w:val="both"/>
        <w:rPr>
          <w:rFonts w:ascii="Arial" w:hAnsi="Arial" w:cs="Arial"/>
        </w:rPr>
      </w:pPr>
    </w:p>
    <w:p w14:paraId="247BFE5D" w14:textId="77777777" w:rsidR="00DB72E8" w:rsidRPr="00DB72E8" w:rsidRDefault="00DB72E8" w:rsidP="00DB72E8">
      <w:pPr>
        <w:jc w:val="both"/>
        <w:rPr>
          <w:rFonts w:ascii="Arial" w:hAnsi="Arial" w:cs="Arial"/>
          <w:u w:val="single"/>
        </w:rPr>
      </w:pPr>
      <w:r w:rsidRPr="00DB72E8">
        <w:rPr>
          <w:rFonts w:ascii="Arial" w:hAnsi="Arial" w:cs="Arial"/>
          <w:u w:val="single"/>
        </w:rPr>
        <w:t>Alterations and Renovations</w:t>
      </w:r>
    </w:p>
    <w:p w14:paraId="43DA0EA4" w14:textId="77777777" w:rsidR="00DB72E8" w:rsidRDefault="00DB72E8" w:rsidP="00DB72E8">
      <w:pPr>
        <w:jc w:val="both"/>
        <w:rPr>
          <w:rFonts w:ascii="Arial" w:hAnsi="Arial" w:cs="Arial"/>
        </w:rPr>
      </w:pPr>
    </w:p>
    <w:p w14:paraId="1F708482" w14:textId="77777777" w:rsidR="00DB72E8" w:rsidRPr="00DB72E8" w:rsidRDefault="00DB72E8" w:rsidP="00DB72E8">
      <w:pPr>
        <w:jc w:val="both"/>
        <w:rPr>
          <w:rFonts w:ascii="Arial" w:hAnsi="Arial" w:cs="Arial"/>
          <w:u w:val="single"/>
        </w:rPr>
      </w:pPr>
      <w:r w:rsidRPr="00DB72E8">
        <w:rPr>
          <w:rFonts w:ascii="Arial" w:hAnsi="Arial" w:cs="Arial"/>
          <w:u w:val="single"/>
        </w:rPr>
        <w:t>Other</w:t>
      </w:r>
    </w:p>
    <w:p w14:paraId="3A981FA2" w14:textId="77777777" w:rsidR="00DB72E8" w:rsidRDefault="00DB72E8" w:rsidP="00DB72E8">
      <w:pPr>
        <w:jc w:val="both"/>
        <w:rPr>
          <w:rFonts w:ascii="Arial" w:hAnsi="Arial" w:cs="Arial"/>
        </w:rPr>
      </w:pPr>
    </w:p>
    <w:p w14:paraId="79024A5D" w14:textId="77777777" w:rsidR="00DB72E8" w:rsidRPr="00DB72E8" w:rsidRDefault="00DB72E8" w:rsidP="00DB72E8">
      <w:pPr>
        <w:jc w:val="both"/>
        <w:rPr>
          <w:rFonts w:ascii="Arial" w:hAnsi="Arial" w:cs="Arial"/>
          <w:b/>
        </w:rPr>
      </w:pPr>
      <w:r w:rsidRPr="00DB72E8">
        <w:rPr>
          <w:rFonts w:ascii="Arial" w:hAnsi="Arial" w:cs="Arial"/>
          <w:b/>
        </w:rPr>
        <w:t>Indirect Costs</w:t>
      </w:r>
    </w:p>
    <w:p w14:paraId="67EBBAAF" w14:textId="77777777" w:rsidR="00DB72E8" w:rsidRDefault="00DB72E8" w:rsidP="00DB72E8">
      <w:pPr>
        <w:jc w:val="both"/>
        <w:rPr>
          <w:rFonts w:ascii="Arial" w:hAnsi="Arial" w:cs="Arial"/>
        </w:rPr>
      </w:pPr>
    </w:p>
    <w:p w14:paraId="5965B0CD" w14:textId="310B4860" w:rsidR="00DB72E8" w:rsidRPr="00DB72E8" w:rsidRDefault="00000728" w:rsidP="00DB72E8">
      <w:pPr>
        <w:jc w:val="both"/>
        <w:rPr>
          <w:rFonts w:ascii="Arial" w:hAnsi="Arial" w:cs="Arial"/>
        </w:rPr>
      </w:pPr>
      <w:r w:rsidRPr="00000728">
        <w:rPr>
          <w:rFonts w:ascii="Arial" w:hAnsi="Arial" w:cs="Arial"/>
        </w:rPr>
        <w:t xml:space="preserve">IIT’s current federally negotiated indirect cost rate, dated </w:t>
      </w:r>
      <w:r w:rsidR="003B3A18">
        <w:rPr>
          <w:rFonts w:ascii="Arial" w:hAnsi="Arial" w:cs="Arial"/>
        </w:rPr>
        <w:t>June 7</w:t>
      </w:r>
      <w:r w:rsidRPr="00000728">
        <w:rPr>
          <w:rFonts w:ascii="Arial" w:hAnsi="Arial" w:cs="Arial"/>
        </w:rPr>
        <w:t>, 202</w:t>
      </w:r>
      <w:r w:rsidR="003B3A18">
        <w:rPr>
          <w:rFonts w:ascii="Arial" w:hAnsi="Arial" w:cs="Arial"/>
        </w:rPr>
        <w:t>4</w:t>
      </w:r>
      <w:r w:rsidRPr="00000728">
        <w:rPr>
          <w:rFonts w:ascii="Arial" w:hAnsi="Arial" w:cs="Arial"/>
        </w:rPr>
        <w:t>, is 55% of modified total direct costs (MTDC) for organized research. MTDC include all salaries and wages, fringe benefits, materials, supplies, services, travel and up to the first $25,000 of each subaward. MTDC excludes equipment, participant support, capital expenditures, student tuition, rental costs of off-site facilities, as well as the portion of each subaward in excess of $25,000.</w:t>
      </w:r>
    </w:p>
    <w:p w14:paraId="2D3C9186" w14:textId="77777777" w:rsidR="00DB72E8" w:rsidRPr="00DB72E8" w:rsidRDefault="00DB72E8" w:rsidP="00DB72E8">
      <w:pPr>
        <w:jc w:val="both"/>
        <w:rPr>
          <w:rFonts w:ascii="Arial" w:hAnsi="Arial" w:cs="Arial"/>
        </w:rPr>
      </w:pPr>
    </w:p>
    <w:sectPr w:rsidR="00DB72E8" w:rsidRPr="00DB7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2E8"/>
    <w:rsid w:val="00000728"/>
    <w:rsid w:val="0000465D"/>
    <w:rsid w:val="002F2F51"/>
    <w:rsid w:val="003A3FC6"/>
    <w:rsid w:val="003B3A18"/>
    <w:rsid w:val="00546708"/>
    <w:rsid w:val="006C0538"/>
    <w:rsid w:val="00854DCC"/>
    <w:rsid w:val="0088103E"/>
    <w:rsid w:val="00C55672"/>
    <w:rsid w:val="00CC3ECD"/>
    <w:rsid w:val="00DB72E8"/>
    <w:rsid w:val="00E6632F"/>
    <w:rsid w:val="00EC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1E57E"/>
  <w15:chartTrackingRefBased/>
  <w15:docId w15:val="{243D221A-0B80-452A-A3DE-34D2890C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Technology Services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Lapointe</dc:creator>
  <cp:keywords/>
  <dc:description/>
  <cp:lastModifiedBy>Lisa Litchman</cp:lastModifiedBy>
  <cp:revision>2</cp:revision>
  <dcterms:created xsi:type="dcterms:W3CDTF">2024-06-18T19:20:00Z</dcterms:created>
  <dcterms:modified xsi:type="dcterms:W3CDTF">2024-06-18T19:20:00Z</dcterms:modified>
</cp:coreProperties>
</file>